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4C" w:rsidRDefault="00C979E6" w:rsidP="00750BAE">
      <w:pPr>
        <w:widowControl/>
        <w:autoSpaceDE/>
        <w:autoSpaceDN/>
        <w:adjustRightInd/>
        <w:spacing w:after="240"/>
        <w:ind w:firstLine="0"/>
        <w:jc w:val="center"/>
        <w:rPr>
          <w:b/>
          <w:bCs/>
          <w:sz w:val="32"/>
          <w:szCs w:val="32"/>
        </w:rPr>
      </w:pPr>
      <w:r>
        <w:rPr>
          <w:b/>
          <w:bCs/>
          <w:sz w:val="32"/>
          <w:szCs w:val="32"/>
        </w:rPr>
        <w:t>Ответственность за нарушение законодательных и других НПА по охране труда</w:t>
      </w:r>
    </w:p>
    <w:p w:rsidR="0079440B" w:rsidRDefault="00C979E6" w:rsidP="00E1424C">
      <w:pPr>
        <w:widowControl/>
        <w:autoSpaceDE/>
        <w:autoSpaceDN/>
        <w:adjustRightInd/>
        <w:spacing w:after="240"/>
        <w:ind w:firstLine="0"/>
        <w:rPr>
          <w:bCs/>
          <w:sz w:val="32"/>
          <w:szCs w:val="32"/>
        </w:rPr>
      </w:pPr>
      <w:r>
        <w:rPr>
          <w:bCs/>
          <w:sz w:val="32"/>
          <w:szCs w:val="32"/>
        </w:rPr>
        <w:t>В соответствии со статьей 465 Трудового кодекса РБ юридические и физические лица, виновные в нарушении законодательства о труде, несут ответственность:</w:t>
      </w:r>
    </w:p>
    <w:p w:rsidR="00C979E6" w:rsidRDefault="00C979E6" w:rsidP="00C979E6">
      <w:pPr>
        <w:pStyle w:val="a3"/>
        <w:widowControl/>
        <w:numPr>
          <w:ilvl w:val="0"/>
          <w:numId w:val="16"/>
        </w:numPr>
        <w:autoSpaceDE/>
        <w:autoSpaceDN/>
        <w:adjustRightInd/>
        <w:spacing w:after="240"/>
        <w:rPr>
          <w:bCs/>
          <w:sz w:val="32"/>
          <w:szCs w:val="32"/>
        </w:rPr>
      </w:pPr>
      <w:r>
        <w:rPr>
          <w:bCs/>
          <w:sz w:val="32"/>
          <w:szCs w:val="32"/>
        </w:rPr>
        <w:t>дисциплинарную</w:t>
      </w:r>
    </w:p>
    <w:p w:rsidR="00C979E6" w:rsidRDefault="00C979E6" w:rsidP="00C979E6">
      <w:pPr>
        <w:pStyle w:val="a3"/>
        <w:widowControl/>
        <w:numPr>
          <w:ilvl w:val="0"/>
          <w:numId w:val="16"/>
        </w:numPr>
        <w:autoSpaceDE/>
        <w:autoSpaceDN/>
        <w:adjustRightInd/>
        <w:spacing w:after="240"/>
        <w:rPr>
          <w:bCs/>
          <w:sz w:val="32"/>
          <w:szCs w:val="32"/>
        </w:rPr>
      </w:pPr>
      <w:r>
        <w:rPr>
          <w:bCs/>
          <w:sz w:val="32"/>
          <w:szCs w:val="32"/>
        </w:rPr>
        <w:t>административную</w:t>
      </w:r>
    </w:p>
    <w:p w:rsidR="00C979E6" w:rsidRDefault="00C979E6" w:rsidP="00C979E6">
      <w:pPr>
        <w:pStyle w:val="a3"/>
        <w:widowControl/>
        <w:numPr>
          <w:ilvl w:val="0"/>
          <w:numId w:val="16"/>
        </w:numPr>
        <w:autoSpaceDE/>
        <w:autoSpaceDN/>
        <w:adjustRightInd/>
        <w:spacing w:after="240"/>
        <w:rPr>
          <w:bCs/>
          <w:sz w:val="32"/>
          <w:szCs w:val="32"/>
        </w:rPr>
      </w:pPr>
      <w:r>
        <w:rPr>
          <w:bCs/>
          <w:sz w:val="32"/>
          <w:szCs w:val="32"/>
        </w:rPr>
        <w:t>материальную</w:t>
      </w:r>
    </w:p>
    <w:p w:rsidR="00C979E6" w:rsidRDefault="00C979E6" w:rsidP="00C979E6">
      <w:pPr>
        <w:pStyle w:val="a3"/>
        <w:widowControl/>
        <w:numPr>
          <w:ilvl w:val="0"/>
          <w:numId w:val="16"/>
        </w:numPr>
        <w:autoSpaceDE/>
        <w:autoSpaceDN/>
        <w:adjustRightInd/>
        <w:spacing w:after="240"/>
        <w:rPr>
          <w:bCs/>
          <w:sz w:val="32"/>
          <w:szCs w:val="32"/>
        </w:rPr>
      </w:pPr>
      <w:r>
        <w:rPr>
          <w:bCs/>
          <w:sz w:val="32"/>
          <w:szCs w:val="32"/>
        </w:rPr>
        <w:t>уголовную.</w:t>
      </w:r>
    </w:p>
    <w:p w:rsidR="00C979E6" w:rsidRDefault="00C979E6" w:rsidP="00C979E6">
      <w:pPr>
        <w:widowControl/>
        <w:autoSpaceDE/>
        <w:autoSpaceDN/>
        <w:adjustRightInd/>
        <w:spacing w:after="240"/>
        <w:rPr>
          <w:bCs/>
          <w:sz w:val="32"/>
          <w:szCs w:val="32"/>
        </w:rPr>
      </w:pPr>
      <w:r w:rsidRPr="00C979E6">
        <w:rPr>
          <w:b/>
          <w:bCs/>
          <w:sz w:val="32"/>
          <w:szCs w:val="32"/>
        </w:rPr>
        <w:t>Дисциплинарная отве</w:t>
      </w:r>
      <w:r>
        <w:rPr>
          <w:b/>
          <w:bCs/>
          <w:sz w:val="32"/>
          <w:szCs w:val="32"/>
        </w:rPr>
        <w:t>т</w:t>
      </w:r>
      <w:r w:rsidRPr="00C979E6">
        <w:rPr>
          <w:b/>
          <w:bCs/>
          <w:sz w:val="32"/>
          <w:szCs w:val="32"/>
        </w:rPr>
        <w:t>ственность</w:t>
      </w:r>
      <w:r>
        <w:rPr>
          <w:b/>
          <w:bCs/>
          <w:sz w:val="32"/>
          <w:szCs w:val="32"/>
        </w:rPr>
        <w:t xml:space="preserve"> </w:t>
      </w:r>
      <w:r w:rsidR="00CD643B">
        <w:rPr>
          <w:bCs/>
          <w:sz w:val="32"/>
          <w:szCs w:val="32"/>
        </w:rPr>
        <w:t xml:space="preserve">наступает за совершение дисциплинарного проступка и заключается в наложении на нарушителя взыскания администрацией предприятия, </w:t>
      </w:r>
      <w:proofErr w:type="gramStart"/>
      <w:r w:rsidR="00CD643B">
        <w:rPr>
          <w:bCs/>
          <w:sz w:val="32"/>
          <w:szCs w:val="32"/>
        </w:rPr>
        <w:t>организации</w:t>
      </w:r>
      <w:proofErr w:type="gramEnd"/>
      <w:r w:rsidR="00CD643B">
        <w:rPr>
          <w:bCs/>
          <w:sz w:val="32"/>
          <w:szCs w:val="32"/>
        </w:rPr>
        <w:t xml:space="preserve"> как по собственной инициативе, так и по рекомендации органов надзора и контроля за охраной труда.</w:t>
      </w:r>
    </w:p>
    <w:p w:rsidR="00CD643B" w:rsidRDefault="00CD643B" w:rsidP="00CD643B">
      <w:pPr>
        <w:widowControl/>
        <w:autoSpaceDE/>
        <w:autoSpaceDN/>
        <w:adjustRightInd/>
        <w:rPr>
          <w:bCs/>
          <w:sz w:val="32"/>
          <w:szCs w:val="32"/>
        </w:rPr>
      </w:pPr>
      <w:r>
        <w:rPr>
          <w:bCs/>
          <w:sz w:val="32"/>
          <w:szCs w:val="32"/>
        </w:rPr>
        <w:t>Взыскания налагаются в такой последовательности:</w:t>
      </w:r>
    </w:p>
    <w:p w:rsidR="00CD643B" w:rsidRDefault="00CD643B" w:rsidP="00CD643B">
      <w:pPr>
        <w:widowControl/>
        <w:autoSpaceDE/>
        <w:autoSpaceDN/>
        <w:adjustRightInd/>
        <w:rPr>
          <w:bCs/>
          <w:sz w:val="32"/>
          <w:szCs w:val="32"/>
        </w:rPr>
      </w:pPr>
      <w:r>
        <w:rPr>
          <w:bCs/>
          <w:sz w:val="32"/>
          <w:szCs w:val="32"/>
        </w:rPr>
        <w:t>- замечание</w:t>
      </w:r>
    </w:p>
    <w:p w:rsidR="00CD643B" w:rsidRDefault="00CD643B" w:rsidP="00CD643B">
      <w:pPr>
        <w:widowControl/>
        <w:autoSpaceDE/>
        <w:autoSpaceDN/>
        <w:adjustRightInd/>
        <w:rPr>
          <w:bCs/>
          <w:sz w:val="32"/>
          <w:szCs w:val="32"/>
        </w:rPr>
      </w:pPr>
      <w:r>
        <w:rPr>
          <w:bCs/>
          <w:sz w:val="32"/>
          <w:szCs w:val="32"/>
        </w:rPr>
        <w:t>-</w:t>
      </w:r>
      <w:r w:rsidR="00705B22">
        <w:rPr>
          <w:bCs/>
          <w:sz w:val="32"/>
          <w:szCs w:val="32"/>
        </w:rPr>
        <w:t xml:space="preserve"> </w:t>
      </w:r>
      <w:r>
        <w:rPr>
          <w:bCs/>
          <w:sz w:val="32"/>
          <w:szCs w:val="32"/>
        </w:rPr>
        <w:t>выговор</w:t>
      </w:r>
    </w:p>
    <w:p w:rsidR="00CD643B" w:rsidRPr="00CD643B" w:rsidRDefault="00CD643B" w:rsidP="00CD643B">
      <w:pPr>
        <w:widowControl/>
        <w:autoSpaceDE/>
        <w:autoSpaceDN/>
        <w:adjustRightInd/>
        <w:rPr>
          <w:bCs/>
          <w:sz w:val="32"/>
          <w:szCs w:val="32"/>
        </w:rPr>
      </w:pPr>
      <w:r>
        <w:rPr>
          <w:bCs/>
          <w:sz w:val="32"/>
          <w:szCs w:val="32"/>
        </w:rPr>
        <w:t>-</w:t>
      </w:r>
      <w:r w:rsidR="00705B22">
        <w:rPr>
          <w:bCs/>
          <w:sz w:val="32"/>
          <w:szCs w:val="32"/>
        </w:rPr>
        <w:t xml:space="preserve"> </w:t>
      </w:r>
      <w:r>
        <w:rPr>
          <w:bCs/>
          <w:sz w:val="32"/>
          <w:szCs w:val="32"/>
        </w:rPr>
        <w:t>увольнение.</w:t>
      </w:r>
    </w:p>
    <w:p w:rsidR="0079440B" w:rsidRDefault="0079440B" w:rsidP="0079440B">
      <w:pPr>
        <w:widowControl/>
        <w:autoSpaceDE/>
        <w:autoSpaceDN/>
        <w:adjustRightInd/>
        <w:rPr>
          <w:bCs/>
          <w:sz w:val="32"/>
          <w:szCs w:val="32"/>
        </w:rPr>
      </w:pPr>
    </w:p>
    <w:p w:rsidR="00CD643B" w:rsidRDefault="00B63DDC" w:rsidP="0079440B">
      <w:pPr>
        <w:widowControl/>
        <w:autoSpaceDE/>
        <w:autoSpaceDN/>
        <w:adjustRightInd/>
        <w:rPr>
          <w:bCs/>
          <w:sz w:val="32"/>
          <w:szCs w:val="32"/>
        </w:rPr>
      </w:pPr>
      <w:r>
        <w:rPr>
          <w:bCs/>
          <w:sz w:val="32"/>
          <w:szCs w:val="32"/>
        </w:rPr>
        <w:t>Взыскание объявляется в приказе или распоряжении и сообщается работнику под расписку в 5-дневный срок. При этом оно налагается сразу после проступка, но не позднее 1 месяца со дня его обнаружения и не позднее 6 месяцев со дня его совершения.</w:t>
      </w:r>
    </w:p>
    <w:p w:rsidR="00B63DDC" w:rsidRDefault="00B63DDC" w:rsidP="0079440B">
      <w:pPr>
        <w:widowControl/>
        <w:autoSpaceDE/>
        <w:autoSpaceDN/>
        <w:adjustRightInd/>
        <w:rPr>
          <w:bCs/>
          <w:sz w:val="32"/>
          <w:szCs w:val="32"/>
        </w:rPr>
      </w:pPr>
      <w:r>
        <w:rPr>
          <w:bCs/>
          <w:sz w:val="32"/>
          <w:szCs w:val="32"/>
        </w:rPr>
        <w:t>До применения дисциплинарного взыскания наниматель обязан затребовать письменное объяснение работника.</w:t>
      </w:r>
    </w:p>
    <w:p w:rsidR="00B63DDC" w:rsidRDefault="00B63DDC" w:rsidP="0079440B">
      <w:pPr>
        <w:widowControl/>
        <w:autoSpaceDE/>
        <w:autoSpaceDN/>
        <w:adjustRightInd/>
        <w:rPr>
          <w:bCs/>
          <w:sz w:val="32"/>
          <w:szCs w:val="32"/>
        </w:rPr>
      </w:pPr>
      <w:r>
        <w:rPr>
          <w:bCs/>
          <w:sz w:val="32"/>
          <w:szCs w:val="32"/>
        </w:rPr>
        <w:t>Работник, не ознакомленный с приказом, считается не имеющим дисциплинарного взыскания. Отказ работника от ознакомления с приказом оформляется актом с указанием присутствующих при этом свидетелей.</w:t>
      </w:r>
    </w:p>
    <w:p w:rsidR="00B63DDC" w:rsidRDefault="00B63DDC" w:rsidP="0079440B">
      <w:pPr>
        <w:widowControl/>
        <w:autoSpaceDE/>
        <w:autoSpaceDN/>
        <w:adjustRightInd/>
        <w:rPr>
          <w:bCs/>
          <w:sz w:val="32"/>
          <w:szCs w:val="32"/>
        </w:rPr>
      </w:pPr>
      <w:r>
        <w:rPr>
          <w:bCs/>
          <w:sz w:val="32"/>
          <w:szCs w:val="32"/>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w:t>
      </w:r>
    </w:p>
    <w:p w:rsidR="00B63DDC" w:rsidRDefault="00B63DDC" w:rsidP="0079440B">
      <w:pPr>
        <w:widowControl/>
        <w:autoSpaceDE/>
        <w:autoSpaceDN/>
        <w:adjustRightInd/>
        <w:rPr>
          <w:bCs/>
          <w:sz w:val="32"/>
          <w:szCs w:val="32"/>
        </w:rPr>
      </w:pPr>
    </w:p>
    <w:p w:rsidR="00B63DDC" w:rsidRDefault="00B63DDC" w:rsidP="0079440B">
      <w:pPr>
        <w:widowControl/>
        <w:autoSpaceDE/>
        <w:autoSpaceDN/>
        <w:adjustRightInd/>
        <w:rPr>
          <w:bCs/>
          <w:sz w:val="32"/>
          <w:szCs w:val="32"/>
        </w:rPr>
      </w:pPr>
      <w:r w:rsidRPr="00B63DDC">
        <w:rPr>
          <w:b/>
          <w:bCs/>
          <w:sz w:val="32"/>
          <w:szCs w:val="32"/>
        </w:rPr>
        <w:lastRenderedPageBreak/>
        <w:t xml:space="preserve">Административная ответственность </w:t>
      </w:r>
      <w:r>
        <w:rPr>
          <w:bCs/>
          <w:sz w:val="32"/>
          <w:szCs w:val="32"/>
        </w:rPr>
        <w:t xml:space="preserve">предусмотрена кодексом об административных правонарушениях РБ. К </w:t>
      </w:r>
      <w:bookmarkStart w:id="0" w:name="_GoBack"/>
      <w:bookmarkEnd w:id="0"/>
      <w:r>
        <w:rPr>
          <w:bCs/>
          <w:sz w:val="32"/>
          <w:szCs w:val="32"/>
        </w:rPr>
        <w:t>ответственности привлекают государственные органы надзора и контроля.</w:t>
      </w:r>
    </w:p>
    <w:p w:rsidR="00B63DDC" w:rsidRDefault="00B63DDC" w:rsidP="0079440B">
      <w:pPr>
        <w:widowControl/>
        <w:autoSpaceDE/>
        <w:autoSpaceDN/>
        <w:adjustRightInd/>
        <w:rPr>
          <w:bCs/>
          <w:sz w:val="32"/>
          <w:szCs w:val="32"/>
        </w:rPr>
      </w:pPr>
    </w:p>
    <w:p w:rsidR="00B63DDC" w:rsidRDefault="00B63DDC" w:rsidP="0079440B">
      <w:pPr>
        <w:widowControl/>
        <w:autoSpaceDE/>
        <w:autoSpaceDN/>
        <w:adjustRightInd/>
        <w:rPr>
          <w:bCs/>
          <w:sz w:val="32"/>
          <w:szCs w:val="32"/>
        </w:rPr>
      </w:pPr>
      <w:r>
        <w:rPr>
          <w:b/>
          <w:bCs/>
          <w:sz w:val="32"/>
          <w:szCs w:val="32"/>
        </w:rPr>
        <w:t xml:space="preserve">Материальная ответственность </w:t>
      </w:r>
      <w:r>
        <w:rPr>
          <w:bCs/>
          <w:sz w:val="32"/>
          <w:szCs w:val="32"/>
        </w:rPr>
        <w:t>насту</w:t>
      </w:r>
      <w:r w:rsidR="0092621D">
        <w:rPr>
          <w:bCs/>
          <w:sz w:val="32"/>
          <w:szCs w:val="32"/>
        </w:rPr>
        <w:t>п</w:t>
      </w:r>
      <w:r>
        <w:rPr>
          <w:bCs/>
          <w:sz w:val="32"/>
          <w:szCs w:val="32"/>
        </w:rPr>
        <w:t>ает в случаях причинения лицом действительного имущественного ущерба</w:t>
      </w:r>
      <w:r w:rsidR="0092621D">
        <w:rPr>
          <w:bCs/>
          <w:sz w:val="32"/>
          <w:szCs w:val="32"/>
        </w:rPr>
        <w:t xml:space="preserve"> предприятию или организации.</w:t>
      </w:r>
    </w:p>
    <w:p w:rsidR="0092621D" w:rsidRDefault="0092621D" w:rsidP="0079440B">
      <w:pPr>
        <w:widowControl/>
        <w:autoSpaceDE/>
        <w:autoSpaceDN/>
        <w:adjustRightInd/>
        <w:rPr>
          <w:bCs/>
          <w:sz w:val="32"/>
          <w:szCs w:val="32"/>
        </w:rPr>
      </w:pPr>
      <w:r>
        <w:rPr>
          <w:bCs/>
          <w:sz w:val="32"/>
          <w:szCs w:val="32"/>
        </w:rPr>
        <w:t>Работник может быть привлечен к материальной ответственности при одновременном наличии следующих условий:</w:t>
      </w:r>
    </w:p>
    <w:p w:rsidR="0092621D" w:rsidRDefault="0092621D" w:rsidP="0092621D">
      <w:pPr>
        <w:pStyle w:val="a3"/>
        <w:widowControl/>
        <w:numPr>
          <w:ilvl w:val="0"/>
          <w:numId w:val="17"/>
        </w:numPr>
        <w:autoSpaceDE/>
        <w:autoSpaceDN/>
        <w:adjustRightInd/>
        <w:rPr>
          <w:bCs/>
          <w:sz w:val="32"/>
          <w:szCs w:val="32"/>
        </w:rPr>
      </w:pPr>
      <w:r>
        <w:rPr>
          <w:bCs/>
          <w:sz w:val="32"/>
          <w:szCs w:val="32"/>
        </w:rPr>
        <w:t>ущерба, причиненного нанимателю при исполнении трудовых обязанностей;</w:t>
      </w:r>
    </w:p>
    <w:p w:rsidR="0092621D" w:rsidRDefault="0092621D" w:rsidP="0092621D">
      <w:pPr>
        <w:pStyle w:val="a3"/>
        <w:widowControl/>
        <w:numPr>
          <w:ilvl w:val="0"/>
          <w:numId w:val="17"/>
        </w:numPr>
        <w:autoSpaceDE/>
        <w:autoSpaceDN/>
        <w:adjustRightInd/>
        <w:rPr>
          <w:bCs/>
          <w:sz w:val="32"/>
          <w:szCs w:val="32"/>
        </w:rPr>
      </w:pPr>
      <w:r>
        <w:rPr>
          <w:bCs/>
          <w:sz w:val="32"/>
          <w:szCs w:val="32"/>
        </w:rPr>
        <w:t>противоправности поведения работника (Противоправное поведение – действие или бездействие работника, при котором он не исполняет или не должным образом исполняет трудовые обязанности, возложенные на него)</w:t>
      </w:r>
    </w:p>
    <w:p w:rsidR="0092621D" w:rsidRDefault="0092621D" w:rsidP="0092621D">
      <w:pPr>
        <w:pStyle w:val="a3"/>
        <w:widowControl/>
        <w:numPr>
          <w:ilvl w:val="0"/>
          <w:numId w:val="17"/>
        </w:numPr>
        <w:autoSpaceDE/>
        <w:autoSpaceDN/>
        <w:adjustRightInd/>
        <w:rPr>
          <w:bCs/>
          <w:sz w:val="32"/>
          <w:szCs w:val="32"/>
        </w:rPr>
      </w:pPr>
      <w:r>
        <w:rPr>
          <w:bCs/>
          <w:sz w:val="32"/>
          <w:szCs w:val="32"/>
        </w:rPr>
        <w:t>прямой причинной связи между противоправным поведением работника и возникшим у нанимателя ущерба;</w:t>
      </w:r>
    </w:p>
    <w:p w:rsidR="0092621D" w:rsidRDefault="0092621D" w:rsidP="0092621D">
      <w:pPr>
        <w:pStyle w:val="a3"/>
        <w:widowControl/>
        <w:numPr>
          <w:ilvl w:val="0"/>
          <w:numId w:val="17"/>
        </w:numPr>
        <w:autoSpaceDE/>
        <w:autoSpaceDN/>
        <w:adjustRightInd/>
        <w:rPr>
          <w:bCs/>
          <w:sz w:val="32"/>
          <w:szCs w:val="32"/>
        </w:rPr>
      </w:pPr>
      <w:r>
        <w:rPr>
          <w:bCs/>
          <w:sz w:val="32"/>
          <w:szCs w:val="32"/>
        </w:rPr>
        <w:t>вины работника в причинении ущерба</w:t>
      </w:r>
    </w:p>
    <w:p w:rsidR="0092621D" w:rsidRDefault="0092621D" w:rsidP="0092621D">
      <w:pPr>
        <w:widowControl/>
        <w:autoSpaceDE/>
        <w:autoSpaceDN/>
        <w:adjustRightInd/>
        <w:rPr>
          <w:bCs/>
          <w:sz w:val="32"/>
          <w:szCs w:val="32"/>
        </w:rPr>
      </w:pPr>
      <w:r>
        <w:rPr>
          <w:bCs/>
          <w:sz w:val="32"/>
          <w:szCs w:val="32"/>
        </w:rPr>
        <w:t>Возмещение ущерба производиться независимо от привлечения работника к дисциплинарной, административной или уголовной ответственности.</w:t>
      </w:r>
    </w:p>
    <w:p w:rsidR="0092621D" w:rsidRDefault="0092621D" w:rsidP="0092621D">
      <w:pPr>
        <w:widowControl/>
        <w:autoSpaceDE/>
        <w:autoSpaceDN/>
        <w:adjustRightInd/>
        <w:rPr>
          <w:bCs/>
          <w:sz w:val="32"/>
          <w:szCs w:val="32"/>
        </w:rPr>
      </w:pPr>
    </w:p>
    <w:p w:rsidR="0092621D" w:rsidRDefault="0092621D" w:rsidP="0092621D">
      <w:pPr>
        <w:widowControl/>
        <w:autoSpaceDE/>
        <w:autoSpaceDN/>
        <w:adjustRightInd/>
        <w:rPr>
          <w:bCs/>
          <w:sz w:val="32"/>
          <w:szCs w:val="32"/>
        </w:rPr>
      </w:pPr>
      <w:r>
        <w:rPr>
          <w:b/>
          <w:bCs/>
          <w:sz w:val="32"/>
          <w:szCs w:val="32"/>
        </w:rPr>
        <w:t xml:space="preserve">Уголовная ответственность </w:t>
      </w:r>
      <w:r>
        <w:rPr>
          <w:bCs/>
          <w:sz w:val="32"/>
          <w:szCs w:val="32"/>
        </w:rPr>
        <w:t>предусмотрена Уголовным кодексом РБ за нарушение правил охраны труда.</w:t>
      </w:r>
    </w:p>
    <w:p w:rsidR="0092621D" w:rsidRPr="0092621D" w:rsidRDefault="0092621D" w:rsidP="0092621D">
      <w:pPr>
        <w:widowControl/>
        <w:autoSpaceDE/>
        <w:autoSpaceDN/>
        <w:adjustRightInd/>
        <w:rPr>
          <w:bCs/>
          <w:sz w:val="32"/>
          <w:szCs w:val="32"/>
        </w:rPr>
      </w:pPr>
      <w:r>
        <w:rPr>
          <w:bCs/>
          <w:sz w:val="32"/>
          <w:szCs w:val="32"/>
        </w:rPr>
        <w:t>Согласно УК РБ преступлением признается нарушение правил техники безопасности, промышленной санитарии или иных правил охраны труда должностным лицом, ответственным за их соблюдение, повлекшее по неосторожности профзаболевание либо причинение тяжкого или менее тяжкого телесного повреждения, смерть человека</w:t>
      </w:r>
      <w:r w:rsidR="00F86827">
        <w:rPr>
          <w:bCs/>
          <w:sz w:val="32"/>
          <w:szCs w:val="32"/>
        </w:rPr>
        <w:t>.</w:t>
      </w:r>
    </w:p>
    <w:sectPr w:rsidR="0092621D" w:rsidRPr="0092621D" w:rsidSect="001C028A">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EFF"/>
    <w:multiLevelType w:val="hybridMultilevel"/>
    <w:tmpl w:val="1416E7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4777C1C"/>
    <w:multiLevelType w:val="hybridMultilevel"/>
    <w:tmpl w:val="1638C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16A58"/>
    <w:multiLevelType w:val="hybridMultilevel"/>
    <w:tmpl w:val="F8381AA2"/>
    <w:lvl w:ilvl="0" w:tplc="04190001">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3F11BB"/>
    <w:multiLevelType w:val="hybridMultilevel"/>
    <w:tmpl w:val="D132F6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C472E11"/>
    <w:multiLevelType w:val="hybridMultilevel"/>
    <w:tmpl w:val="2DEAB342"/>
    <w:lvl w:ilvl="0" w:tplc="62C46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231EC8"/>
    <w:multiLevelType w:val="hybridMultilevel"/>
    <w:tmpl w:val="DFCADD02"/>
    <w:lvl w:ilvl="0" w:tplc="A35203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DDD5C1F"/>
    <w:multiLevelType w:val="hybridMultilevel"/>
    <w:tmpl w:val="5352CD2A"/>
    <w:lvl w:ilvl="0" w:tplc="93545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E3625FE"/>
    <w:multiLevelType w:val="hybridMultilevel"/>
    <w:tmpl w:val="72DE3F84"/>
    <w:lvl w:ilvl="0" w:tplc="A35203B2">
      <w:start w:val="1"/>
      <w:numFmt w:val="decimal"/>
      <w:lvlText w:val="%1)"/>
      <w:lvlJc w:val="left"/>
      <w:pPr>
        <w:ind w:left="172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7B5EB5"/>
    <w:multiLevelType w:val="hybridMultilevel"/>
    <w:tmpl w:val="05CA7E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A143A"/>
    <w:multiLevelType w:val="hybridMultilevel"/>
    <w:tmpl w:val="A9781390"/>
    <w:lvl w:ilvl="0" w:tplc="6414B44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31A4B"/>
    <w:multiLevelType w:val="hybridMultilevel"/>
    <w:tmpl w:val="D312F8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AA91405"/>
    <w:multiLevelType w:val="hybridMultilevel"/>
    <w:tmpl w:val="8E96B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154C5"/>
    <w:multiLevelType w:val="hybridMultilevel"/>
    <w:tmpl w:val="2D8E2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F1551"/>
    <w:multiLevelType w:val="hybridMultilevel"/>
    <w:tmpl w:val="4F12C7C4"/>
    <w:lvl w:ilvl="0" w:tplc="12CCA3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A27546"/>
    <w:multiLevelType w:val="hybridMultilevel"/>
    <w:tmpl w:val="A31A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B871F0"/>
    <w:multiLevelType w:val="hybridMultilevel"/>
    <w:tmpl w:val="73E2034A"/>
    <w:lvl w:ilvl="0" w:tplc="8FC4F8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4C87C91"/>
    <w:multiLevelType w:val="hybridMultilevel"/>
    <w:tmpl w:val="2D043D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9"/>
  </w:num>
  <w:num w:numId="3">
    <w:abstractNumId w:val="5"/>
  </w:num>
  <w:num w:numId="4">
    <w:abstractNumId w:val="7"/>
  </w:num>
  <w:num w:numId="5">
    <w:abstractNumId w:val="12"/>
  </w:num>
  <w:num w:numId="6">
    <w:abstractNumId w:val="4"/>
  </w:num>
  <w:num w:numId="7">
    <w:abstractNumId w:val="13"/>
  </w:num>
  <w:num w:numId="8">
    <w:abstractNumId w:val="11"/>
  </w:num>
  <w:num w:numId="9">
    <w:abstractNumId w:val="14"/>
  </w:num>
  <w:num w:numId="10">
    <w:abstractNumId w:val="0"/>
  </w:num>
  <w:num w:numId="11">
    <w:abstractNumId w:val="8"/>
  </w:num>
  <w:num w:numId="12">
    <w:abstractNumId w:val="2"/>
  </w:num>
  <w:num w:numId="13">
    <w:abstractNumId w:val="16"/>
  </w:num>
  <w:num w:numId="14">
    <w:abstractNumId w:val="3"/>
  </w:num>
  <w:num w:numId="15">
    <w:abstractNumId w:val="1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D"/>
    <w:rsid w:val="001448D9"/>
    <w:rsid w:val="001544D0"/>
    <w:rsid w:val="001728EB"/>
    <w:rsid w:val="001B10E4"/>
    <w:rsid w:val="001C028A"/>
    <w:rsid w:val="00280F9D"/>
    <w:rsid w:val="004070F7"/>
    <w:rsid w:val="0045069F"/>
    <w:rsid w:val="00480E10"/>
    <w:rsid w:val="00530DC0"/>
    <w:rsid w:val="006529E2"/>
    <w:rsid w:val="006D5FAE"/>
    <w:rsid w:val="006E1474"/>
    <w:rsid w:val="00700FD5"/>
    <w:rsid w:val="00705B22"/>
    <w:rsid w:val="0073506F"/>
    <w:rsid w:val="00750BAE"/>
    <w:rsid w:val="007712B2"/>
    <w:rsid w:val="00777752"/>
    <w:rsid w:val="0079440B"/>
    <w:rsid w:val="0082158D"/>
    <w:rsid w:val="0092621D"/>
    <w:rsid w:val="00975141"/>
    <w:rsid w:val="00B05AA8"/>
    <w:rsid w:val="00B30630"/>
    <w:rsid w:val="00B63DDC"/>
    <w:rsid w:val="00B64B9A"/>
    <w:rsid w:val="00B6574F"/>
    <w:rsid w:val="00BC63B6"/>
    <w:rsid w:val="00C979E6"/>
    <w:rsid w:val="00CD643B"/>
    <w:rsid w:val="00D22813"/>
    <w:rsid w:val="00DE5779"/>
    <w:rsid w:val="00E1424C"/>
    <w:rsid w:val="00E74718"/>
    <w:rsid w:val="00EA0A34"/>
    <w:rsid w:val="00F86827"/>
    <w:rsid w:val="00FA1AA6"/>
    <w:rsid w:val="00FB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9D"/>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AA6"/>
    <w:pPr>
      <w:ind w:left="720"/>
      <w:contextualSpacing/>
    </w:pPr>
  </w:style>
  <w:style w:type="paragraph" w:styleId="a4">
    <w:name w:val="Normal (Web)"/>
    <w:basedOn w:val="a"/>
    <w:uiPriority w:val="99"/>
    <w:unhideWhenUsed/>
    <w:rsid w:val="00700FD5"/>
    <w:pPr>
      <w:widowControl/>
      <w:autoSpaceDE/>
      <w:autoSpaceDN/>
      <w:adjustRightInd/>
      <w:spacing w:before="100" w:beforeAutospacing="1" w:after="100" w:afterAutospacing="1"/>
      <w:ind w:firstLine="0"/>
      <w:jc w:val="left"/>
    </w:pPr>
    <w:rPr>
      <w:szCs w:val="24"/>
    </w:rPr>
  </w:style>
  <w:style w:type="character" w:styleId="a5">
    <w:name w:val="Emphasis"/>
    <w:basedOn w:val="a0"/>
    <w:uiPriority w:val="20"/>
    <w:qFormat/>
    <w:rsid w:val="00700F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9D"/>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AA6"/>
    <w:pPr>
      <w:ind w:left="720"/>
      <w:contextualSpacing/>
    </w:pPr>
  </w:style>
  <w:style w:type="paragraph" w:styleId="a4">
    <w:name w:val="Normal (Web)"/>
    <w:basedOn w:val="a"/>
    <w:uiPriority w:val="99"/>
    <w:unhideWhenUsed/>
    <w:rsid w:val="00700FD5"/>
    <w:pPr>
      <w:widowControl/>
      <w:autoSpaceDE/>
      <w:autoSpaceDN/>
      <w:adjustRightInd/>
      <w:spacing w:before="100" w:beforeAutospacing="1" w:after="100" w:afterAutospacing="1"/>
      <w:ind w:firstLine="0"/>
      <w:jc w:val="left"/>
    </w:pPr>
    <w:rPr>
      <w:szCs w:val="24"/>
    </w:rPr>
  </w:style>
  <w:style w:type="character" w:styleId="a5">
    <w:name w:val="Emphasis"/>
    <w:basedOn w:val="a0"/>
    <w:uiPriority w:val="20"/>
    <w:qFormat/>
    <w:rsid w:val="00700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0568">
      <w:bodyDiv w:val="1"/>
      <w:marLeft w:val="0"/>
      <w:marRight w:val="0"/>
      <w:marTop w:val="0"/>
      <w:marBottom w:val="0"/>
      <w:divBdr>
        <w:top w:val="none" w:sz="0" w:space="0" w:color="auto"/>
        <w:left w:val="none" w:sz="0" w:space="0" w:color="auto"/>
        <w:bottom w:val="none" w:sz="0" w:space="0" w:color="auto"/>
        <w:right w:val="none" w:sz="0" w:space="0" w:color="auto"/>
      </w:divBdr>
      <w:divsChild>
        <w:div w:id="160049386">
          <w:marLeft w:val="0"/>
          <w:marRight w:val="0"/>
          <w:marTop w:val="0"/>
          <w:marBottom w:val="0"/>
          <w:divBdr>
            <w:top w:val="none" w:sz="0" w:space="0" w:color="auto"/>
            <w:left w:val="none" w:sz="0" w:space="0" w:color="auto"/>
            <w:bottom w:val="none" w:sz="0" w:space="0" w:color="auto"/>
            <w:right w:val="none" w:sz="0" w:space="0" w:color="auto"/>
          </w:divBdr>
        </w:div>
        <w:div w:id="1719281048">
          <w:marLeft w:val="0"/>
          <w:marRight w:val="0"/>
          <w:marTop w:val="0"/>
          <w:marBottom w:val="0"/>
          <w:divBdr>
            <w:top w:val="none" w:sz="0" w:space="0" w:color="auto"/>
            <w:left w:val="none" w:sz="0" w:space="0" w:color="auto"/>
            <w:bottom w:val="none" w:sz="0" w:space="0" w:color="auto"/>
            <w:right w:val="none" w:sz="0" w:space="0" w:color="auto"/>
          </w:divBdr>
        </w:div>
        <w:div w:id="1575696947">
          <w:marLeft w:val="0"/>
          <w:marRight w:val="0"/>
          <w:marTop w:val="0"/>
          <w:marBottom w:val="0"/>
          <w:divBdr>
            <w:top w:val="none" w:sz="0" w:space="0" w:color="auto"/>
            <w:left w:val="none" w:sz="0" w:space="0" w:color="auto"/>
            <w:bottom w:val="none" w:sz="0" w:space="0" w:color="auto"/>
            <w:right w:val="none" w:sz="0" w:space="0" w:color="auto"/>
          </w:divBdr>
        </w:div>
        <w:div w:id="1555194750">
          <w:marLeft w:val="0"/>
          <w:marRight w:val="0"/>
          <w:marTop w:val="0"/>
          <w:marBottom w:val="0"/>
          <w:divBdr>
            <w:top w:val="none" w:sz="0" w:space="0" w:color="auto"/>
            <w:left w:val="none" w:sz="0" w:space="0" w:color="auto"/>
            <w:bottom w:val="none" w:sz="0" w:space="0" w:color="auto"/>
            <w:right w:val="none" w:sz="0" w:space="0" w:color="auto"/>
          </w:divBdr>
        </w:div>
        <w:div w:id="2043287163">
          <w:marLeft w:val="0"/>
          <w:marRight w:val="0"/>
          <w:marTop w:val="0"/>
          <w:marBottom w:val="0"/>
          <w:divBdr>
            <w:top w:val="none" w:sz="0" w:space="0" w:color="auto"/>
            <w:left w:val="none" w:sz="0" w:space="0" w:color="auto"/>
            <w:bottom w:val="none" w:sz="0" w:space="0" w:color="auto"/>
            <w:right w:val="none" w:sz="0" w:space="0" w:color="auto"/>
          </w:divBdr>
        </w:div>
        <w:div w:id="2094740777">
          <w:marLeft w:val="0"/>
          <w:marRight w:val="0"/>
          <w:marTop w:val="0"/>
          <w:marBottom w:val="0"/>
          <w:divBdr>
            <w:top w:val="none" w:sz="0" w:space="0" w:color="auto"/>
            <w:left w:val="none" w:sz="0" w:space="0" w:color="auto"/>
            <w:bottom w:val="none" w:sz="0" w:space="0" w:color="auto"/>
            <w:right w:val="none" w:sz="0" w:space="0" w:color="auto"/>
          </w:divBdr>
        </w:div>
      </w:divsChild>
    </w:div>
    <w:div w:id="11919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Олеговна</dc:creator>
  <cp:lastModifiedBy>Олеся Олеговна</cp:lastModifiedBy>
  <cp:revision>9</cp:revision>
  <dcterms:created xsi:type="dcterms:W3CDTF">2021-10-05T13:26:00Z</dcterms:created>
  <dcterms:modified xsi:type="dcterms:W3CDTF">2021-10-06T11:24:00Z</dcterms:modified>
</cp:coreProperties>
</file>